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Адреса и телефоны территориальных подразделений управления надзорной деятельности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профилактической работы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1"/>
        <w:tblW w:w="10550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863"/>
        <w:gridCol w:w="3541"/>
        <w:gridCol w:w="2552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подразделения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местонахождения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</w:tr>
      <w:tr>
        <w:trPr>
          <w:trHeight w:val="707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городу Саратову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Большая Горная, 337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>
          <w:trHeight w:val="461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Отделение по Волжскому и Кировскому районам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города Саратова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Большая Горная, 337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>
          <w:trHeight w:val="460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Отделение по Октябрьскому и Фрунзенскому районам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города Саратова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Б.Садовая,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 Заводскому району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города Саратова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проспект Энтузиастов,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Отделение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 Ленинскому району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города Саратова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Попова,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>
          <w:trHeight w:val="838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Саратовскому району  города Саратова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проспект Энтузиастов,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(845-2) 50-61-92</w:t>
            </w:r>
          </w:p>
        </w:tc>
      </w:tr>
      <w:tr>
        <w:trPr>
          <w:trHeight w:val="837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Воскресенскому и Татищевскому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пос. Татищево,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Красноармейская, 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(845-58) 4-06-11</w:t>
            </w:r>
          </w:p>
        </w:tc>
      </w:tr>
      <w:tr>
        <w:trPr>
          <w:trHeight w:val="837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Духовницкому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пос. Духовницкое,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Красноармейская,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(845-73) 2-20-56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Балаковскому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Балаково,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Саратовское шоссе,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(845-3) 32-11-38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(845-3) 39-15-79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Балашовскому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Балашов,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Гагарина, 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8(845-4)54-59-57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Вольскому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Вольск,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Народная, 204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(845-9) 35-98-59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Хвалынскому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Хвалынск,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Советская,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(845-9) 52-14-58</w:t>
            </w:r>
          </w:p>
        </w:tc>
      </w:tr>
      <w:tr>
        <w:trPr>
          <w:trHeight w:val="586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Энгельсскому и Ровенскому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Энгельс,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Саратовская,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(845-3) 56-61-14</w:t>
            </w:r>
          </w:p>
        </w:tc>
      </w:tr>
      <w:tr>
        <w:trPr>
          <w:trHeight w:val="603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Ровное,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пер. Гвардейский,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(845-96) 2-16-31</w:t>
            </w:r>
          </w:p>
        </w:tc>
      </w:tr>
      <w:tr>
        <w:trPr>
          <w:trHeight w:val="471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Краснокутскому, Александрово-Гайскому, Новоузенскому и Питерскому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Красный Кут,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Луначарского, 57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(845-60) 5-36-03</w:t>
            </w:r>
          </w:p>
        </w:tc>
      </w:tr>
      <w:tr>
        <w:trPr>
          <w:trHeight w:val="471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Александров Гай,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проезд Дорожный,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(845-78) 2-12-54</w:t>
            </w:r>
          </w:p>
        </w:tc>
      </w:tr>
      <w:tr>
        <w:trPr>
          <w:trHeight w:val="519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Новоузенск,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Трутнева, 10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8(845-62) 2-87-08</w:t>
            </w:r>
          </w:p>
        </w:tc>
      </w:tr>
      <w:tr>
        <w:trPr>
          <w:trHeight w:val="318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Питерка,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Советская, 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(845-61) 2-21-32</w:t>
            </w:r>
          </w:p>
        </w:tc>
      </w:tr>
      <w:tr>
        <w:trPr>
          <w:trHeight w:val="507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Петровскому, Аткарскому и Екатериновскому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Петровск,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Ломоносова, 11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(845-55) 2-81-36</w:t>
            </w:r>
          </w:p>
        </w:tc>
      </w:tr>
      <w:tr>
        <w:trPr>
          <w:trHeight w:val="485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Аткарск,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Советская, 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(845-52) 3-12-54</w:t>
            </w:r>
          </w:p>
        </w:tc>
      </w:tr>
      <w:tr>
        <w:trPr>
          <w:trHeight w:val="486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Екатериновка,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50 лет Октября, 58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(845-54) 2-30-75</w:t>
            </w:r>
          </w:p>
        </w:tc>
      </w:tr>
      <w:tr>
        <w:trPr>
          <w:trHeight w:val="440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Базарно-Карабулакскому, Балтайскому и Новобурасскому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Базарный Карабулак, ул. Чапаева,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(845-91) 7-13-99</w:t>
            </w:r>
          </w:p>
        </w:tc>
      </w:tr>
      <w:tr>
        <w:trPr>
          <w:trHeight w:val="619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Балтай,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Советская,  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(845-92) 2-25-90</w:t>
            </w:r>
          </w:p>
        </w:tc>
      </w:tr>
      <w:tr>
        <w:trPr>
          <w:trHeight w:val="402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Новые Бурасы, ул.  Почтовая, 8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(845-57)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2-11-76</w:t>
            </w:r>
          </w:p>
        </w:tc>
      </w:tr>
      <w:tr>
        <w:trPr>
          <w:trHeight w:val="703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Отдела надзорной деятельности и профилактической работы по Марксовскому и Советскому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Маркс,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пр. Ленина,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(845-67) 5-25-87</w:t>
            </w:r>
          </w:p>
        </w:tc>
      </w:tr>
      <w:tr>
        <w:trPr>
          <w:trHeight w:val="476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Степное,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50 лет Победы,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88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Пугачевскому, Краснопартизанскому и Перелюбскому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Пугачев,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Топорковская, 21/1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(845-74) 2-23-95</w:t>
            </w:r>
          </w:p>
        </w:tc>
      </w:tr>
      <w:tr>
        <w:trPr>
          <w:trHeight w:val="536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р.п. Горный,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Северная, 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(845-77) 2-19-36</w:t>
            </w:r>
          </w:p>
        </w:tc>
      </w:tr>
      <w:tr>
        <w:trPr>
          <w:trHeight w:val="636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Перелюб,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Чкаловская,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(845-75)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2-16-12</w:t>
            </w:r>
          </w:p>
        </w:tc>
      </w:tr>
      <w:tr>
        <w:trPr>
          <w:trHeight w:val="423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Калининскому, Лысогорскому и Самойловскому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Калининск,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Советская,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86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Лысые горы,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Железнодорожная,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2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Самойловка,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Колхозная,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3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Ершовскому, Дергачевскому и Федоровскому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Ершов,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проезд Северный,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(845-64) 5-33-90</w:t>
            </w:r>
          </w:p>
        </w:tc>
      </w:tr>
      <w:tr>
        <w:trPr>
          <w:trHeight w:val="519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Дергачи,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Ленина, 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(845-63) 2-21-46</w:t>
            </w:r>
          </w:p>
        </w:tc>
      </w:tr>
      <w:tr>
        <w:trPr>
          <w:trHeight w:val="469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Мокроус,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50 лет Октября,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24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надзорной деятельности и профилактической работы по Турковскому, Аркадакскому и Ртищевскому районам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Турки,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Ленина, 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(845-43) 2-29-88</w:t>
            </w:r>
          </w:p>
        </w:tc>
      </w:tr>
      <w:tr>
        <w:trPr>
          <w:trHeight w:val="524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Аркадак,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Степная,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(845-42) 4-49-74</w:t>
            </w:r>
          </w:p>
        </w:tc>
      </w:tr>
      <w:tr>
        <w:trPr>
          <w:trHeight w:val="435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г. Ртищево,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Школьный переулок,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(845-40) 4-53-01</w:t>
            </w:r>
          </w:p>
        </w:tc>
      </w:tr>
      <w:tr>
        <w:trPr>
          <w:trHeight w:val="50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Ивантеевскому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Ивантеевка,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Мелиораторов,  19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(845-79)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5-10-28</w:t>
            </w:r>
          </w:p>
        </w:tc>
      </w:tr>
      <w:tr>
        <w:trPr>
          <w:trHeight w:val="50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Красноармейскому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г. Красноармейск,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Микрорайон,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(845-50) 2-72-01</w:t>
            </w:r>
          </w:p>
        </w:tc>
      </w:tr>
      <w:tr>
        <w:trPr>
          <w:trHeight w:val="50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Отделение надзорной деятельности и профилактической работы по Романовскому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р.п. Романовка,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Вокзальная,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(845-44) 4-15-38</w:t>
            </w:r>
          </w:p>
        </w:tc>
      </w:tr>
      <w:tr>
        <w:trPr>
          <w:trHeight w:val="50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spacing w:before="0" w:after="200"/>
              <w:ind w:left="1080" w:right="0" w:hanging="0"/>
              <w:contextualSpacing/>
              <w:rPr/>
            </w:pPr>
            <w:r>
              <w:rPr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Отделени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надзорной деятельности и профилактической работы по Озинскому району Саратовской области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>р.п. Озинки,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Кольберта, 13 «С»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(845-76) 4-27-39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701" w:right="850" w:header="0" w:top="993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2_ch"/>
    <w:uiPriority w:val="9"/>
    <w:qFormat/>
    <w:pPr>
      <w:spacing w:lineRule="auto" w:line="360" w:before="0" w:after="120"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next w:val="Normal"/>
    <w:link w:val="Style_28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7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1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Heading3">
    <w:name w:val="Heading 3"/>
    <w:link w:val="Style_8"/>
    <w:qFormat/>
    <w:rPr>
      <w:rFonts w:ascii="XO Thames" w:hAnsi="XO Thames"/>
      <w:b/>
      <w:i/>
      <w:color w:val="000000"/>
    </w:rPr>
  </w:style>
  <w:style w:type="character" w:styleId="Caption">
    <w:name w:val="Caption"/>
    <w:link w:val="Style_9"/>
    <w:qFormat/>
    <w:rPr>
      <w:rFonts w:ascii="PT Astra Serif" w:hAnsi="PT Astra Serif"/>
      <w:i/>
      <w:sz w:val="24"/>
    </w:rPr>
  </w:style>
  <w:style w:type="character" w:styleId="Contents3">
    <w:name w:val="Contents 3"/>
    <w:link w:val="Style_10"/>
    <w:qFormat/>
    <w:rPr/>
  </w:style>
  <w:style w:type="character" w:styleId="Heading5">
    <w:name w:val="Heading 5"/>
    <w:link w:val="Style_11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2"/>
    <w:qFormat/>
    <w:rPr>
      <w:rFonts w:ascii="Arial" w:hAnsi="Arial"/>
      <w:b/>
      <w:sz w:val="36"/>
    </w:rPr>
  </w:style>
  <w:style w:type="character" w:styleId="Style9">
    <w:name w:val="Заголовок"/>
    <w:link w:val="Style_13"/>
    <w:qFormat/>
    <w:rPr>
      <w:rFonts w:ascii="PT Astra Serif" w:hAnsi="PT Astra Serif"/>
      <w:sz w:val="28"/>
    </w:rPr>
  </w:style>
  <w:style w:type="character" w:styleId="Style10">
    <w:name w:val="Интернет-ссылка"/>
    <w:link w:val="Style_15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/>
  </w:style>
  <w:style w:type="character" w:styleId="Contents8">
    <w:name w:val="Contents 8"/>
    <w:link w:val="Style_20"/>
    <w:qFormat/>
    <w:rPr/>
  </w:style>
  <w:style w:type="character" w:styleId="Textbody">
    <w:name w:val="Text body"/>
    <w:link w:val="Style_14"/>
    <w:qFormat/>
    <w:rPr/>
  </w:style>
  <w:style w:type="character" w:styleId="DefaultParagraphFont">
    <w:name w:val="Default Paragraph Font"/>
    <w:link w:val="Style_21"/>
    <w:qFormat/>
    <w:rPr/>
  </w:style>
  <w:style w:type="character" w:styleId="Contents5">
    <w:name w:val="Contents 5"/>
    <w:link w:val="Style_22"/>
    <w:qFormat/>
    <w:rPr/>
  </w:style>
  <w:style w:type="character" w:styleId="ListParagraph">
    <w:name w:val="List Paragraph"/>
    <w:link w:val="Style_2"/>
    <w:qFormat/>
    <w:rPr/>
  </w:style>
  <w:style w:type="character" w:styleId="Subtitle">
    <w:name w:val="Subtitle"/>
    <w:link w:val="Style_23"/>
    <w:qFormat/>
    <w:rPr>
      <w:rFonts w:ascii="XO Thames" w:hAnsi="XO Thames"/>
      <w:i/>
      <w:color w:val="616161"/>
      <w:sz w:val="24"/>
    </w:rPr>
  </w:style>
  <w:style w:type="character" w:styleId="List">
    <w:name w:val="List"/>
    <w:basedOn w:val="Textbody"/>
    <w:link w:val="Style_24"/>
    <w:qFormat/>
    <w:rPr>
      <w:rFonts w:ascii="PT Astra Serif" w:hAnsi="PT Astra Serif"/>
    </w:rPr>
  </w:style>
  <w:style w:type="character" w:styleId="Toc10">
    <w:name w:val="toc 10"/>
    <w:link w:val="Style_25"/>
    <w:qFormat/>
    <w:rPr/>
  </w:style>
  <w:style w:type="character" w:styleId="Title">
    <w:name w:val="Title"/>
    <w:link w:val="Style_26"/>
    <w:qFormat/>
    <w:rPr>
      <w:rFonts w:ascii="XO Thames" w:hAnsi="XO Thames"/>
      <w:b/>
      <w:sz w:val="52"/>
    </w:rPr>
  </w:style>
  <w:style w:type="character" w:styleId="Heading4">
    <w:name w:val="Heading 4"/>
    <w:link w:val="Style_27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8"/>
    <w:qFormat/>
    <w:rPr>
      <w:rFonts w:ascii="XO Thames" w:hAnsi="XO Thames"/>
      <w:b/>
      <w:color w:val="00A0FF"/>
      <w:sz w:val="26"/>
    </w:rPr>
  </w:style>
  <w:style w:type="character" w:styleId="Indexheading">
    <w:name w:val="index heading"/>
    <w:link w:val="Style_29"/>
    <w:qFormat/>
    <w:rPr>
      <w:rFonts w:ascii="PT Astra Serif" w:hAnsi="PT Astra Serif"/>
    </w:rPr>
  </w:style>
  <w:style w:type="paragraph" w:styleId="Style11">
    <w:name w:val="Заголовок"/>
    <w:basedOn w:val="Normal"/>
    <w:next w:val="Style12"/>
    <w:link w:val="Style_13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2">
    <w:name w:val="Body Text"/>
    <w:basedOn w:val="Normal"/>
    <w:link w:val="Style_14_ch"/>
    <w:pPr>
      <w:spacing w:lineRule="auto" w:line="276" w:before="0" w:after="140"/>
    </w:pPr>
    <w:rPr/>
  </w:style>
  <w:style w:type="paragraph" w:styleId="Style13">
    <w:name w:val="List"/>
    <w:basedOn w:val="Style12"/>
    <w:link w:val="Style_24_ch"/>
    <w:pPr/>
    <w:rPr>
      <w:rFonts w:ascii="PT Astra Serif" w:hAnsi="PT Astra Serif"/>
    </w:rPr>
  </w:style>
  <w:style w:type="paragraph" w:styleId="Style14">
    <w:name w:val="Caption"/>
    <w:basedOn w:val="Normal"/>
    <w:link w:val="Style_9_ch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1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7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Верхний и нижний колонтитулы"/>
    <w:link w:val="Style_18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9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20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2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22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Style_2_ch"/>
    <w:qFormat/>
    <w:pPr>
      <w:spacing w:before="0" w:after="200"/>
      <w:ind w:left="720" w:right="0" w:hanging="0"/>
      <w:contextualSpacing/>
    </w:pPr>
    <w:rPr/>
  </w:style>
  <w:style w:type="paragraph" w:styleId="Style17">
    <w:name w:val="Subtitle"/>
    <w:next w:val="Normal"/>
    <w:link w:val="Style_23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5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Title"/>
    <w:next w:val="Normal"/>
    <w:link w:val="Style_26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Indexheading1">
    <w:name w:val="index heading"/>
    <w:basedOn w:val="Normal"/>
    <w:link w:val="Style_29_ch"/>
    <w:qFormat/>
    <w:pPr/>
    <w:rPr>
      <w:rFonts w:ascii="PT Astra Serif" w:hAnsi="PT Astra Serif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30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4</Pages>
  <Words>649</Words>
  <Characters>4281</Characters>
  <CharactersWithSpaces>4783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2024-02-02T13:05:59Z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